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7BCE1" w14:textId="77777777" w:rsidR="004E5E48" w:rsidRDefault="004E5E48" w:rsidP="004E5E48">
      <w:pPr>
        <w:spacing w:after="0" w:line="252" w:lineRule="auto"/>
        <w:ind w:left="115" w:right="326"/>
        <w:rPr>
          <w:rFonts w:ascii="Garamond" w:eastAsia="Garamond" w:hAnsi="Garamond" w:cs="Garamond"/>
          <w:color w:val="000000"/>
          <w:sz w:val="24"/>
          <w:szCs w:val="24"/>
        </w:rPr>
      </w:pPr>
      <w:r>
        <w:object w:dxaOrig="3525" w:dyaOrig="1349" w14:anchorId="020F8F43">
          <v:rect id="_x0000_i1025" style="width:176.25pt;height:67.4pt" o:ole="" o:preferrelative="t" stroked="f">
            <v:imagedata r:id="rId5" o:title=""/>
          </v:rect>
          <o:OLEObject Type="Embed" ProgID="StaticMetafile" ShapeID="_x0000_i1025" DrawAspect="Content" ObjectID="_1685282160" r:id="rId6"/>
        </w:object>
      </w:r>
      <w:r w:rsidRPr="00166F97">
        <w:rPr>
          <w:rFonts w:ascii="Garamond" w:hAnsi="Garamond"/>
          <w:b/>
          <w:sz w:val="28"/>
        </w:rPr>
        <w:t xml:space="preserve"> </w:t>
      </w:r>
      <w:r>
        <w:rPr>
          <w:rFonts w:ascii="Garamond" w:hAnsi="Garamond"/>
          <w:b/>
          <w:sz w:val="28"/>
        </w:rPr>
        <w:t xml:space="preserve">                      </w:t>
      </w:r>
      <w:r w:rsidRPr="00146315">
        <w:rPr>
          <w:rFonts w:ascii="Garamond" w:hAnsi="Garamond"/>
          <w:b/>
          <w:sz w:val="28"/>
        </w:rPr>
        <w:t xml:space="preserve">Board </w:t>
      </w:r>
      <w:r>
        <w:rPr>
          <w:rFonts w:ascii="Garamond" w:hAnsi="Garamond"/>
          <w:b/>
          <w:sz w:val="28"/>
        </w:rPr>
        <w:t>Responsibilities</w:t>
      </w:r>
    </w:p>
    <w:p w14:paraId="2015DEC8" w14:textId="77777777" w:rsidR="004E5E48" w:rsidRDefault="004E5E48" w:rsidP="004E5E48">
      <w:pPr>
        <w:spacing w:after="0" w:line="252" w:lineRule="auto"/>
        <w:ind w:left="115" w:right="326"/>
        <w:rPr>
          <w:rFonts w:ascii="Garamond" w:eastAsia="Garamond" w:hAnsi="Garamond" w:cs="Garamond"/>
          <w:color w:val="000000"/>
          <w:sz w:val="24"/>
          <w:szCs w:val="24"/>
        </w:rPr>
      </w:pPr>
    </w:p>
    <w:p w14:paraId="02105D60" w14:textId="77777777" w:rsidR="004E5E48" w:rsidRDefault="004E5E48" w:rsidP="004E5E48">
      <w:pPr>
        <w:spacing w:after="0" w:line="252" w:lineRule="auto"/>
        <w:ind w:left="115" w:right="326"/>
        <w:rPr>
          <w:rFonts w:ascii="Garamond" w:eastAsia="Garamond" w:hAnsi="Garamond" w:cs="Garamond"/>
          <w:color w:val="000000"/>
          <w:sz w:val="24"/>
          <w:szCs w:val="24"/>
        </w:rPr>
      </w:pPr>
    </w:p>
    <w:p w14:paraId="48DAE0A0" w14:textId="68A6884C" w:rsidR="004E5E48" w:rsidRPr="00166F97" w:rsidRDefault="004E5E48" w:rsidP="004E5E48">
      <w:pPr>
        <w:rPr>
          <w:rFonts w:ascii="Garamond" w:hAnsi="Garamond"/>
          <w:sz w:val="24"/>
          <w:szCs w:val="24"/>
        </w:rPr>
      </w:pPr>
      <w:r w:rsidRPr="00166F97">
        <w:rPr>
          <w:rFonts w:ascii="Garamond" w:eastAsia="Garamond" w:hAnsi="Garamond" w:cs="Garamond"/>
          <w:b/>
          <w:bCs/>
          <w:color w:val="000000"/>
          <w:sz w:val="24"/>
          <w:szCs w:val="24"/>
        </w:rPr>
        <w:t>Mission Statement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:  </w:t>
      </w:r>
      <w:r w:rsidRPr="00166F97">
        <w:rPr>
          <w:rFonts w:ascii="Garamond" w:hAnsi="Garamond"/>
          <w:sz w:val="24"/>
          <w:szCs w:val="24"/>
        </w:rPr>
        <w:t>It is the mission of the Women’s Shelter and Support Center (WSSC) to provide temporary shelter and services for abused women, individual</w:t>
      </w:r>
      <w:r w:rsidR="00A0030D">
        <w:rPr>
          <w:rFonts w:ascii="Garamond" w:hAnsi="Garamond"/>
          <w:sz w:val="24"/>
          <w:szCs w:val="24"/>
        </w:rPr>
        <w:t>s</w:t>
      </w:r>
      <w:r w:rsidRPr="00166F97">
        <w:rPr>
          <w:rFonts w:ascii="Garamond" w:hAnsi="Garamond"/>
          <w:sz w:val="24"/>
          <w:szCs w:val="24"/>
        </w:rPr>
        <w:t xml:space="preserve"> and families while transforming our communities through education and leadership for social change.  Our vision is for women, </w:t>
      </w:r>
      <w:r w:rsidR="00790437" w:rsidRPr="00166F97">
        <w:rPr>
          <w:rFonts w:ascii="Garamond" w:hAnsi="Garamond"/>
          <w:sz w:val="24"/>
          <w:szCs w:val="24"/>
        </w:rPr>
        <w:t>individuals,</w:t>
      </w:r>
      <w:r w:rsidRPr="00166F97">
        <w:rPr>
          <w:rFonts w:ascii="Garamond" w:hAnsi="Garamond"/>
          <w:sz w:val="24"/>
          <w:szCs w:val="24"/>
        </w:rPr>
        <w:t xml:space="preserve"> and families to have the freedom and dignity to live safely in our communities.  </w:t>
      </w:r>
    </w:p>
    <w:p w14:paraId="0FE82F2D" w14:textId="77777777" w:rsidR="004E5E48" w:rsidRPr="00146315" w:rsidRDefault="004E5E48" w:rsidP="004E5E48">
      <w:pPr>
        <w:spacing w:after="0" w:line="252" w:lineRule="auto"/>
        <w:ind w:left="115" w:right="326"/>
        <w:rPr>
          <w:rFonts w:ascii="Garamond" w:eastAsia="Garamond" w:hAnsi="Garamond" w:cs="Garamond"/>
          <w:color w:val="000000"/>
          <w:sz w:val="24"/>
          <w:szCs w:val="24"/>
        </w:rPr>
      </w:pPr>
      <w:r w:rsidRPr="00166F97">
        <w:rPr>
          <w:rFonts w:ascii="Garamond" w:eastAsia="Garamond" w:hAnsi="Garamond" w:cs="Garamond"/>
          <w:b/>
          <w:bCs/>
          <w:color w:val="000000"/>
          <w:sz w:val="24"/>
          <w:szCs w:val="24"/>
        </w:rPr>
        <w:t>Core responsibilities for individuals serving on the Shelter’s Board of Directors</w:t>
      </w:r>
      <w:r>
        <w:rPr>
          <w:rFonts w:ascii="Garamond" w:eastAsia="Garamond" w:hAnsi="Garamond" w:cs="Garamond"/>
          <w:color w:val="000000"/>
          <w:sz w:val="24"/>
          <w:szCs w:val="24"/>
        </w:rPr>
        <w:t>:</w:t>
      </w: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  It is expected that all Board members will:</w:t>
      </w:r>
    </w:p>
    <w:p w14:paraId="59667BAE" w14:textId="77777777" w:rsidR="004E5E48" w:rsidRPr="00146315" w:rsidRDefault="004E5E48" w:rsidP="004E5E48">
      <w:pPr>
        <w:spacing w:before="2" w:after="0" w:line="240" w:lineRule="auto"/>
        <w:rPr>
          <w:rFonts w:ascii="Calibri" w:eastAsia="Calibri" w:hAnsi="Calibri" w:cs="Calibri"/>
          <w:sz w:val="24"/>
          <w:szCs w:val="24"/>
        </w:rPr>
      </w:pPr>
    </w:p>
    <w:p w14:paraId="4BA3B41A" w14:textId="77777777" w:rsidR="004E5E48" w:rsidRPr="00166F97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after="60" w:line="252" w:lineRule="auto"/>
        <w:ind w:right="240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Wholeheartedly agree with and support the Shelter’s mission to assist victims of domestic violence and their </w:t>
      </w:r>
      <w:r w:rsidRPr="00146315">
        <w:rPr>
          <w:rFonts w:ascii="Garamond" w:eastAsia="Garamond" w:hAnsi="Garamond" w:cs="Garamond"/>
          <w:sz w:val="24"/>
          <w:szCs w:val="24"/>
        </w:rPr>
        <w:t xml:space="preserve">family members by </w:t>
      </w:r>
      <w:r w:rsidRPr="00146315">
        <w:rPr>
          <w:rFonts w:ascii="Garamond" w:eastAsia="Garamond" w:hAnsi="Garamond" w:cs="Garamond"/>
          <w:color w:val="000000"/>
          <w:sz w:val="24"/>
          <w:szCs w:val="24"/>
        </w:rPr>
        <w:t>maintaining a facility which will provide temporary shelter to these victims.</w:t>
      </w:r>
    </w:p>
    <w:p w14:paraId="624126E1" w14:textId="77777777" w:rsidR="004E5E48" w:rsidRPr="00166F97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before="2" w:after="60" w:line="240" w:lineRule="auto"/>
        <w:ind w:right="215"/>
        <w:rPr>
          <w:rFonts w:ascii="Calibri" w:eastAsia="Calibri" w:hAnsi="Calibri" w:cs="Calibri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Understand and agree with the guidelines as presented in </w:t>
      </w:r>
      <w:r w:rsidRPr="00146315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Fiduciary Duties of Directors of Charitable Organizations </w:t>
      </w: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from the office of the Minnesota Attorney General.  </w:t>
      </w:r>
      <w:r>
        <w:rPr>
          <w:rFonts w:ascii="Garamond" w:eastAsia="Garamond" w:hAnsi="Garamond" w:cs="Garamond"/>
          <w:color w:val="000000"/>
          <w:sz w:val="24"/>
          <w:szCs w:val="24"/>
        </w:rPr>
        <w:t>(</w:t>
      </w:r>
      <w:hyperlink r:id="rId7" w:history="1">
        <w:r w:rsidRPr="00E46E01">
          <w:rPr>
            <w:rStyle w:val="Hyperlink"/>
            <w:rFonts w:ascii="Garamond" w:eastAsia="Garamond" w:hAnsi="Garamond" w:cs="Garamond"/>
            <w:sz w:val="24"/>
            <w:szCs w:val="24"/>
          </w:rPr>
          <w:t>https://www.ag.state.mn.us/Brochures/pubFiduciaryDutiesofDirectors.pdf</w:t>
        </w:r>
      </w:hyperlink>
      <w:r>
        <w:rPr>
          <w:rFonts w:ascii="Garamond" w:eastAsia="Garamond" w:hAnsi="Garamond" w:cs="Garamond"/>
          <w:color w:val="000000"/>
          <w:sz w:val="24"/>
          <w:szCs w:val="24"/>
        </w:rPr>
        <w:t>)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</w:p>
    <w:p w14:paraId="787D72FB" w14:textId="77777777" w:rsidR="004E5E48" w:rsidRPr="00146315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after="60" w:line="252" w:lineRule="auto"/>
        <w:ind w:right="116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Understand and agree with the Shelter’s strategic plan including: </w:t>
      </w:r>
    </w:p>
    <w:p w14:paraId="7FB100F0" w14:textId="77777777" w:rsidR="004E5E48" w:rsidRPr="00146315" w:rsidRDefault="004E5E48" w:rsidP="004E5E48">
      <w:pPr>
        <w:numPr>
          <w:ilvl w:val="1"/>
          <w:numId w:val="1"/>
        </w:numPr>
        <w:tabs>
          <w:tab w:val="left" w:pos="450"/>
          <w:tab w:val="left" w:pos="1080"/>
          <w:tab w:val="left" w:pos="3110"/>
          <w:tab w:val="left" w:pos="3111"/>
        </w:tabs>
        <w:spacing w:after="60" w:line="264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Strengthen community </w:t>
      </w:r>
      <w:proofErr w:type="gramStart"/>
      <w:r w:rsidRPr="00146315">
        <w:rPr>
          <w:rFonts w:ascii="Garamond" w:eastAsia="Garamond" w:hAnsi="Garamond" w:cs="Garamond"/>
          <w:color w:val="000000"/>
          <w:sz w:val="24"/>
          <w:szCs w:val="24"/>
        </w:rPr>
        <w:t>awareness</w:t>
      </w:r>
      <w:proofErr w:type="gramEnd"/>
    </w:p>
    <w:p w14:paraId="447DFDD5" w14:textId="77777777" w:rsidR="004E5E48" w:rsidRPr="00146315" w:rsidRDefault="004E5E48" w:rsidP="004E5E48">
      <w:pPr>
        <w:numPr>
          <w:ilvl w:val="1"/>
          <w:numId w:val="1"/>
        </w:numPr>
        <w:tabs>
          <w:tab w:val="left" w:pos="450"/>
          <w:tab w:val="left" w:pos="1080"/>
          <w:tab w:val="left" w:pos="3110"/>
          <w:tab w:val="left" w:pos="3111"/>
        </w:tabs>
        <w:spacing w:after="60" w:line="252" w:lineRule="auto"/>
        <w:ind w:right="963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>Recognize and respond to new challenges as the Shelter enters a growth phase, including:</w:t>
      </w:r>
    </w:p>
    <w:p w14:paraId="307FBDF4" w14:textId="77777777" w:rsidR="004E5E48" w:rsidRPr="00146315" w:rsidRDefault="004E5E48" w:rsidP="004E5E48">
      <w:pPr>
        <w:numPr>
          <w:ilvl w:val="2"/>
          <w:numId w:val="1"/>
        </w:numPr>
        <w:tabs>
          <w:tab w:val="left" w:pos="450"/>
          <w:tab w:val="left" w:pos="1080"/>
          <w:tab w:val="left" w:pos="4551"/>
        </w:tabs>
        <w:spacing w:before="3" w:after="60" w:line="240" w:lineRule="auto"/>
        <w:rPr>
          <w:rFonts w:ascii="Garamond" w:eastAsia="Garamond" w:hAnsi="Garamond" w:cs="Garamond"/>
          <w:sz w:val="24"/>
          <w:szCs w:val="24"/>
        </w:rPr>
      </w:pPr>
      <w:r w:rsidRPr="00146315">
        <w:rPr>
          <w:rFonts w:ascii="Garamond" w:eastAsia="Garamond" w:hAnsi="Garamond" w:cs="Garamond"/>
          <w:sz w:val="24"/>
          <w:szCs w:val="24"/>
        </w:rPr>
        <w:t>Strategic planning</w:t>
      </w:r>
    </w:p>
    <w:p w14:paraId="2FA710DC" w14:textId="77777777" w:rsidR="004E5E48" w:rsidRPr="00146315" w:rsidRDefault="004E5E48" w:rsidP="004E5E48">
      <w:pPr>
        <w:numPr>
          <w:ilvl w:val="2"/>
          <w:numId w:val="1"/>
        </w:numPr>
        <w:tabs>
          <w:tab w:val="left" w:pos="450"/>
          <w:tab w:val="left" w:pos="1080"/>
          <w:tab w:val="left" w:pos="4551"/>
        </w:tabs>
        <w:spacing w:before="15" w:after="60" w:line="240" w:lineRule="auto"/>
        <w:rPr>
          <w:rFonts w:ascii="Garamond" w:eastAsia="Garamond" w:hAnsi="Garamond" w:cs="Garamond"/>
          <w:sz w:val="24"/>
          <w:szCs w:val="24"/>
        </w:rPr>
      </w:pPr>
      <w:r w:rsidRPr="00146315">
        <w:rPr>
          <w:rFonts w:ascii="Garamond" w:eastAsia="Garamond" w:hAnsi="Garamond" w:cs="Garamond"/>
          <w:sz w:val="24"/>
          <w:szCs w:val="24"/>
        </w:rPr>
        <w:t>Restructuring and growing board participation in governance matters</w:t>
      </w:r>
    </w:p>
    <w:p w14:paraId="373E8BE2" w14:textId="77777777" w:rsidR="004E5E48" w:rsidRPr="00146315" w:rsidRDefault="004E5E48" w:rsidP="004E5E48">
      <w:pPr>
        <w:numPr>
          <w:ilvl w:val="2"/>
          <w:numId w:val="1"/>
        </w:numPr>
        <w:tabs>
          <w:tab w:val="left" w:pos="450"/>
          <w:tab w:val="left" w:pos="1080"/>
          <w:tab w:val="left" w:pos="4551"/>
        </w:tabs>
        <w:spacing w:before="15" w:after="60" w:line="240" w:lineRule="auto"/>
        <w:rPr>
          <w:rFonts w:ascii="Garamond" w:eastAsia="Garamond" w:hAnsi="Garamond" w:cs="Garamond"/>
          <w:sz w:val="24"/>
          <w:szCs w:val="24"/>
        </w:rPr>
      </w:pPr>
      <w:r w:rsidRPr="00146315">
        <w:rPr>
          <w:rFonts w:ascii="Garamond" w:eastAsia="Garamond" w:hAnsi="Garamond" w:cs="Garamond"/>
          <w:sz w:val="24"/>
          <w:szCs w:val="24"/>
        </w:rPr>
        <w:t>Fundraising</w:t>
      </w:r>
    </w:p>
    <w:p w14:paraId="75892D46" w14:textId="77777777" w:rsidR="004E5E48" w:rsidRDefault="004E5E48" w:rsidP="004E5E48">
      <w:pPr>
        <w:numPr>
          <w:ilvl w:val="2"/>
          <w:numId w:val="1"/>
        </w:numPr>
        <w:tabs>
          <w:tab w:val="left" w:pos="450"/>
          <w:tab w:val="left" w:pos="1080"/>
          <w:tab w:val="left" w:pos="4551"/>
        </w:tabs>
        <w:spacing w:before="15" w:after="60" w:line="240" w:lineRule="auto"/>
        <w:rPr>
          <w:rFonts w:ascii="Garamond" w:eastAsia="Garamond" w:hAnsi="Garamond" w:cs="Garamond"/>
          <w:sz w:val="24"/>
          <w:szCs w:val="24"/>
        </w:rPr>
      </w:pPr>
      <w:r w:rsidRPr="00146315">
        <w:rPr>
          <w:rFonts w:ascii="Garamond" w:eastAsia="Garamond" w:hAnsi="Garamond" w:cs="Garamond"/>
          <w:sz w:val="24"/>
          <w:szCs w:val="24"/>
        </w:rPr>
        <w:t>Evaluation of Executive Director and Board performance</w:t>
      </w:r>
    </w:p>
    <w:p w14:paraId="2A9ABDE8" w14:textId="77777777" w:rsidR="004E5E48" w:rsidRPr="00166F97" w:rsidRDefault="004E5E48" w:rsidP="004E5E48">
      <w:pPr>
        <w:numPr>
          <w:ilvl w:val="0"/>
          <w:numId w:val="1"/>
        </w:numPr>
        <w:tabs>
          <w:tab w:val="left" w:pos="450"/>
          <w:tab w:val="left" w:pos="540"/>
          <w:tab w:val="left" w:pos="1080"/>
          <w:tab w:val="left" w:pos="4551"/>
        </w:tabs>
        <w:spacing w:before="15" w:after="60" w:line="240" w:lineRule="auto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  </w:t>
      </w:r>
      <w:r w:rsidRPr="00166F97">
        <w:rPr>
          <w:rFonts w:ascii="Garamond" w:eastAsia="Garamond" w:hAnsi="Garamond" w:cs="Garamond"/>
          <w:color w:val="000000"/>
          <w:sz w:val="24"/>
          <w:szCs w:val="24"/>
        </w:rPr>
        <w:t>Attend two-thirds of scheduled Board meetings and actively participate in discussion and decision-making.</w:t>
      </w:r>
    </w:p>
    <w:p w14:paraId="0D744147" w14:textId="77777777" w:rsidR="004E5E48" w:rsidRPr="00166F97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after="6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E</w:t>
      </w: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nsure they are available to new 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Board </w:t>
      </w:r>
      <w:r w:rsidRPr="00146315">
        <w:rPr>
          <w:rFonts w:ascii="Garamond" w:eastAsia="Garamond" w:hAnsi="Garamond" w:cs="Garamond"/>
          <w:color w:val="000000"/>
          <w:sz w:val="24"/>
          <w:szCs w:val="24"/>
        </w:rPr>
        <w:t xml:space="preserve">members for questions and mentoring as they begin their terms and encourage positive Board participation and development.    </w:t>
      </w:r>
    </w:p>
    <w:p w14:paraId="3FF90C05" w14:textId="77777777" w:rsidR="004E5E48" w:rsidRPr="00166F97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before="1" w:after="60" w:line="252" w:lineRule="auto"/>
        <w:ind w:right="141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>Participate in the annual strategic planning.</w:t>
      </w:r>
    </w:p>
    <w:p w14:paraId="504F03BE" w14:textId="77777777" w:rsidR="004E5E48" w:rsidRPr="00146315" w:rsidRDefault="004E5E48" w:rsidP="004E5E48">
      <w:pPr>
        <w:numPr>
          <w:ilvl w:val="0"/>
          <w:numId w:val="1"/>
        </w:numPr>
        <w:tabs>
          <w:tab w:val="left" w:pos="450"/>
          <w:tab w:val="left" w:pos="1080"/>
        </w:tabs>
        <w:spacing w:after="6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146315">
        <w:rPr>
          <w:rFonts w:ascii="Garamond" w:eastAsia="Garamond" w:hAnsi="Garamond" w:cs="Garamond"/>
          <w:color w:val="000000"/>
          <w:sz w:val="24"/>
          <w:szCs w:val="24"/>
        </w:rPr>
        <w:t>Make an annual charitable contribution to the Shelter that is personally meaningful.</w:t>
      </w:r>
    </w:p>
    <w:p w14:paraId="0C671BC4" w14:textId="4F1608CA" w:rsidR="00DC551A" w:rsidRDefault="00DC551A" w:rsidP="004E5E48">
      <w:pPr>
        <w:spacing w:after="60"/>
        <w:rPr>
          <w:rFonts w:ascii="Calibri" w:eastAsia="Calibri" w:hAnsi="Calibri" w:cs="Calibri"/>
        </w:rPr>
      </w:pPr>
    </w:p>
    <w:p w14:paraId="1B5C0E31" w14:textId="416C608D" w:rsidR="006305FC" w:rsidRPr="004E5E48" w:rsidRDefault="006305FC" w:rsidP="004E5E48">
      <w:pPr>
        <w:spacing w:after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2021</w:t>
      </w:r>
    </w:p>
    <w:sectPr w:rsidR="006305FC" w:rsidRPr="004E5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123235"/>
    <w:multiLevelType w:val="hybridMultilevel"/>
    <w:tmpl w:val="D0B445A0"/>
    <w:lvl w:ilvl="0" w:tplc="E4728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48"/>
    <w:rsid w:val="002C6DE1"/>
    <w:rsid w:val="00415CBF"/>
    <w:rsid w:val="004E5E48"/>
    <w:rsid w:val="006305FC"/>
    <w:rsid w:val="00790437"/>
    <w:rsid w:val="00A0030D"/>
    <w:rsid w:val="00A81BC0"/>
    <w:rsid w:val="00D06CCC"/>
    <w:rsid w:val="00DC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4722E"/>
  <w15:chartTrackingRefBased/>
  <w15:docId w15:val="{EC5889C7-3183-4BBA-AE2D-1ACD52584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E48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5E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g.state.mn.us/Brochures/pubFiduciaryDutiesofDirector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>Mayo Clinic</Company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Palen, Susan M.</dc:creator>
  <cp:keywords/>
  <dc:description/>
  <cp:lastModifiedBy>Barbara Schramm</cp:lastModifiedBy>
  <cp:revision>2</cp:revision>
  <cp:lastPrinted>2021-06-15T22:09:00Z</cp:lastPrinted>
  <dcterms:created xsi:type="dcterms:W3CDTF">2021-06-15T22:10:00Z</dcterms:created>
  <dcterms:modified xsi:type="dcterms:W3CDTF">2021-06-15T22:10:00Z</dcterms:modified>
</cp:coreProperties>
</file>